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CFB9" w14:textId="36FEDEF6" w:rsidR="00A2083A" w:rsidRDefault="00A2083A" w:rsidP="00A2083A">
      <w:pPr>
        <w:pStyle w:val="CH"/>
      </w:pPr>
      <w:bookmarkStart w:id="0" w:name="historyclause"/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110-bis</w:t>
      </w:r>
      <w:r>
        <w:tab/>
      </w:r>
      <w:r>
        <w:tab/>
      </w:r>
      <w:r w:rsidR="004211DC" w:rsidRPr="004211DC">
        <w:t>R4-2404194</w:t>
      </w:r>
    </w:p>
    <w:p w14:paraId="11BDAB13" w14:textId="77777777" w:rsidR="00A2083A" w:rsidRPr="002F2CF6" w:rsidRDefault="00A2083A" w:rsidP="00A2083A">
      <w:pPr>
        <w:pStyle w:val="CH"/>
        <w:tabs>
          <w:tab w:val="clear" w:pos="7920"/>
        </w:tabs>
        <w:rPr>
          <w:b w:val="0"/>
        </w:rPr>
      </w:pPr>
      <w:r>
        <w:t>Changsha, China, April 15 – 19,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39962CF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D47F96" w:rsidRPr="00D47F96">
        <w:rPr>
          <w:lang w:val="en-US"/>
        </w:rPr>
        <w:t>9.1.3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15B83671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D47F96" w:rsidRPr="00D47F96">
        <w:t>On power domain enhancement for NR</w:t>
      </w:r>
    </w:p>
    <w:p w14:paraId="052B1E0C" w14:textId="17BF7DEC" w:rsidR="00104BC6" w:rsidRPr="004211DC" w:rsidRDefault="00104BC6" w:rsidP="00D309CC">
      <w:pPr>
        <w:pStyle w:val="CH"/>
        <w:rPr>
          <w:lang w:val="de-DE"/>
        </w:rPr>
      </w:pPr>
      <w:r w:rsidRPr="004211DC">
        <w:rPr>
          <w:lang w:val="de-DE"/>
        </w:rPr>
        <w:t>WI/SI:</w:t>
      </w:r>
      <w:r w:rsidRPr="004211DC">
        <w:rPr>
          <w:lang w:val="de-DE"/>
        </w:rPr>
        <w:tab/>
      </w:r>
      <w:r w:rsidR="009C4AC9" w:rsidRPr="004211DC">
        <w:rPr>
          <w:lang w:val="de-DE"/>
        </w:rPr>
        <w:t>NR_ENDC_RF_Ph4</w:t>
      </w:r>
    </w:p>
    <w:p w14:paraId="6C6D1281" w14:textId="5B8A0A2F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D47F96">
        <w:t>9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4F421EBC" w:rsidR="00C72CC0" w:rsidRDefault="00A17F57" w:rsidP="00A7707C">
      <w:pPr>
        <w:jc w:val="both"/>
      </w:pPr>
      <w:r>
        <w:rPr>
          <w:lang w:val="en-US"/>
        </w:rPr>
        <w:t xml:space="preserve">Power domain enhancement is a re-occurring topic </w:t>
      </w:r>
      <w:r w:rsidR="00FF7018">
        <w:rPr>
          <w:lang w:val="en-US"/>
        </w:rPr>
        <w:t xml:space="preserve">and </w:t>
      </w:r>
      <w:r w:rsidR="009E5525">
        <w:rPr>
          <w:lang w:val="en-US"/>
        </w:rPr>
        <w:t>enters</w:t>
      </w:r>
      <w:r w:rsidR="00FF7018">
        <w:rPr>
          <w:lang w:val="en-US"/>
        </w:rPr>
        <w:t xml:space="preserve"> the 4</w:t>
      </w:r>
      <w:r w:rsidR="00FF7018" w:rsidRPr="00FF7018">
        <w:rPr>
          <w:vertAlign w:val="superscript"/>
          <w:lang w:val="en-US"/>
        </w:rPr>
        <w:t>th</w:t>
      </w:r>
      <w:r w:rsidR="00FF7018">
        <w:rPr>
          <w:lang w:val="en-US"/>
        </w:rPr>
        <w:t xml:space="preserve"> phase </w:t>
      </w:r>
      <w:r w:rsidR="000A7E70">
        <w:rPr>
          <w:lang w:val="en-US"/>
        </w:rPr>
        <w:t>with</w:t>
      </w:r>
      <w:r w:rsidR="00E2157A">
        <w:t xml:space="preserve"> Rel-19. </w:t>
      </w:r>
      <w:r w:rsidR="009350F0">
        <w:t>The</w:t>
      </w:r>
      <w:r w:rsidR="00203BDC">
        <w:t xml:space="preserve"> objectives are covered in the </w:t>
      </w:r>
      <w:r w:rsidR="009350F0">
        <w:t>WID [1]</w:t>
      </w:r>
      <w:r w:rsidR="00203BDC">
        <w:t>.</w:t>
      </w:r>
      <w:r w:rsidR="00501F9D">
        <w:t xml:space="preserve"> This contribution focuses on the </w:t>
      </w:r>
      <w:r w:rsidR="00274755">
        <w:t>high-level</w:t>
      </w:r>
      <w:r w:rsidR="00501F9D">
        <w:t xml:space="preserve"> aspects of </w:t>
      </w:r>
      <w:r w:rsidR="00521A4C">
        <w:t>MPR reduction</w:t>
      </w:r>
      <w:r w:rsidR="00501F9D">
        <w:t>.</w:t>
      </w:r>
      <w:r w:rsidR="00274755">
        <w:t xml:space="preserve"> The WID lists those goals as:</w:t>
      </w:r>
    </w:p>
    <w:p w14:paraId="30F8D7B3" w14:textId="4EE095CF" w:rsidR="00274755" w:rsidRDefault="00874EF7" w:rsidP="00274755">
      <w:pPr>
        <w:jc w:val="center"/>
      </w:pPr>
      <w:r w:rsidRPr="00874EF7">
        <w:rPr>
          <w:noProof/>
        </w:rPr>
        <w:drawing>
          <wp:inline distT="0" distB="0" distL="0" distR="0" wp14:anchorId="18E0024A" wp14:editId="50631708">
            <wp:extent cx="5994400" cy="2082800"/>
            <wp:effectExtent l="114300" t="88900" r="114300" b="127000"/>
            <wp:docPr id="1036293508" name="Picture 1" descr="A close-up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293508" name="Picture 1" descr="A close-up of a documen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320" cy="211821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02E5DA82" w14:textId="28A83F68" w:rsidR="00E97D6C" w:rsidRDefault="00921664" w:rsidP="009D240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Over the past releases RAN4 discussed various aspect allowing to increase the output power and consequentially improve UL coverage. </w:t>
      </w:r>
      <w:r w:rsidR="00E97D6C">
        <w:rPr>
          <w:color w:val="000000" w:themeColor="text1"/>
        </w:rPr>
        <w:t>In</w:t>
      </w:r>
      <w:r>
        <w:rPr>
          <w:color w:val="000000" w:themeColor="text1"/>
        </w:rPr>
        <w:t xml:space="preserve"> Rel-19 a new angle is approached by evaluating </w:t>
      </w:r>
      <w:r w:rsidR="00CC3DB4">
        <w:rPr>
          <w:color w:val="000000" w:themeColor="text1"/>
        </w:rPr>
        <w:t>potential power domain improvements from relaxing emission requirements. Such requirements might be ACLR, SEM and spurious emissions.</w:t>
      </w:r>
      <w:r w:rsidR="00E97D6C">
        <w:rPr>
          <w:color w:val="000000" w:themeColor="text1"/>
        </w:rPr>
        <w:t xml:space="preserve"> </w:t>
      </w:r>
      <w:r w:rsidR="008A2C63">
        <w:rPr>
          <w:color w:val="000000" w:themeColor="text1"/>
        </w:rPr>
        <w:t xml:space="preserve">Since </w:t>
      </w:r>
      <w:r w:rsidR="00E97D6C">
        <w:rPr>
          <w:color w:val="000000" w:themeColor="text1"/>
        </w:rPr>
        <w:t>ACLR is typically</w:t>
      </w:r>
      <w:r w:rsidR="00493104">
        <w:rPr>
          <w:color w:val="000000" w:themeColor="text1"/>
        </w:rPr>
        <w:t xml:space="preserve"> associated with being</w:t>
      </w:r>
      <w:r w:rsidR="00E97D6C">
        <w:rPr>
          <w:color w:val="000000" w:themeColor="text1"/>
        </w:rPr>
        <w:t xml:space="preserve"> the limiting factor for </w:t>
      </w:r>
      <w:r w:rsidR="00F71B4A">
        <w:rPr>
          <w:color w:val="000000" w:themeColor="text1"/>
        </w:rPr>
        <w:t>large</w:t>
      </w:r>
      <w:r w:rsidR="00E97D6C">
        <w:rPr>
          <w:color w:val="000000" w:themeColor="text1"/>
        </w:rPr>
        <w:t xml:space="preserve"> </w:t>
      </w:r>
      <w:r w:rsidR="00F71B4A">
        <w:rPr>
          <w:color w:val="000000" w:themeColor="text1"/>
        </w:rPr>
        <w:t>allocations</w:t>
      </w:r>
      <w:r w:rsidR="00E97D6C">
        <w:rPr>
          <w:color w:val="000000" w:themeColor="text1"/>
        </w:rPr>
        <w:t xml:space="preserve"> and SEM often for narrow allocations</w:t>
      </w:r>
      <w:r w:rsidR="008A2C63">
        <w:rPr>
          <w:color w:val="000000" w:themeColor="text1"/>
        </w:rPr>
        <w:t>, high-throughput and cell-edge scenarios might see performance gains.</w:t>
      </w:r>
    </w:p>
    <w:p w14:paraId="57388F52" w14:textId="7B4FD08E" w:rsidR="008B4142" w:rsidRDefault="003A3886" w:rsidP="009D2404">
      <w:pPr>
        <w:jc w:val="both"/>
        <w:rPr>
          <w:color w:val="000000" w:themeColor="text1"/>
        </w:rPr>
      </w:pPr>
      <w:r>
        <w:rPr>
          <w:color w:val="000000" w:themeColor="text1"/>
        </w:rPr>
        <w:t>Challenges from l</w:t>
      </w:r>
      <w:r w:rsidR="00E97D6C">
        <w:rPr>
          <w:color w:val="000000" w:themeColor="text1"/>
        </w:rPr>
        <w:t>ifting emission requirements</w:t>
      </w:r>
      <w:r>
        <w:rPr>
          <w:color w:val="000000" w:themeColor="text1"/>
        </w:rPr>
        <w:t xml:space="preserve"> such as</w:t>
      </w:r>
      <w:r w:rsidR="00E97D6C">
        <w:rPr>
          <w:color w:val="000000" w:themeColor="text1"/>
        </w:rPr>
        <w:t xml:space="preserve"> increase</w:t>
      </w:r>
      <w:r>
        <w:rPr>
          <w:color w:val="000000" w:themeColor="text1"/>
        </w:rPr>
        <w:t>d</w:t>
      </w:r>
      <w:r w:rsidR="00E97D6C">
        <w:rPr>
          <w:color w:val="000000" w:themeColor="text1"/>
        </w:rPr>
        <w:t xml:space="preserve"> interference </w:t>
      </w:r>
      <w:r w:rsidR="003D1307">
        <w:rPr>
          <w:color w:val="000000" w:themeColor="text1"/>
        </w:rPr>
        <w:t>to</w:t>
      </w:r>
      <w:r w:rsidR="00E97D6C">
        <w:rPr>
          <w:color w:val="000000" w:themeColor="text1"/>
        </w:rPr>
        <w:t xml:space="preserve"> neighbouring channels</w:t>
      </w:r>
      <w:r w:rsidR="00CC3DB4">
        <w:rPr>
          <w:color w:val="000000" w:themeColor="text1"/>
        </w:rPr>
        <w:t xml:space="preserve"> </w:t>
      </w:r>
      <w:r w:rsidR="00E97D6C">
        <w:rPr>
          <w:color w:val="000000" w:themeColor="text1"/>
        </w:rPr>
        <w:t xml:space="preserve">and </w:t>
      </w:r>
      <w:r w:rsidR="00C748E6">
        <w:rPr>
          <w:color w:val="000000" w:themeColor="text1"/>
        </w:rPr>
        <w:t>potential</w:t>
      </w:r>
      <w:r w:rsidR="00E97D6C">
        <w:rPr>
          <w:color w:val="000000" w:themeColor="text1"/>
        </w:rPr>
        <w:t xml:space="preserve"> impact</w:t>
      </w:r>
      <w:r w:rsidR="00C748E6">
        <w:rPr>
          <w:color w:val="000000" w:themeColor="text1"/>
        </w:rPr>
        <w:t xml:space="preserve"> </w:t>
      </w:r>
      <w:r w:rsidR="004B3F8B">
        <w:rPr>
          <w:color w:val="000000" w:themeColor="text1"/>
        </w:rPr>
        <w:t>to</w:t>
      </w:r>
      <w:r w:rsidR="00E97D6C">
        <w:rPr>
          <w:color w:val="000000" w:themeColor="text1"/>
        </w:rPr>
        <w:t xml:space="preserve"> UE-to-UE coexistence</w:t>
      </w:r>
      <w:r w:rsidR="00094735">
        <w:rPr>
          <w:color w:val="000000" w:themeColor="text1"/>
        </w:rPr>
        <w:t xml:space="preserve"> need to be carefully analysed.</w:t>
      </w:r>
      <w:r w:rsidR="00E97D6C">
        <w:rPr>
          <w:color w:val="000000" w:themeColor="text1"/>
        </w:rPr>
        <w:t xml:space="preserve"> </w:t>
      </w:r>
      <w:r w:rsidR="00257476">
        <w:rPr>
          <w:color w:val="000000" w:themeColor="text1"/>
        </w:rPr>
        <w:t>I</w:t>
      </w:r>
      <w:r w:rsidR="00E97D6C">
        <w:rPr>
          <w:color w:val="000000" w:themeColor="text1"/>
        </w:rPr>
        <w:t xml:space="preserve">t is important to </w:t>
      </w:r>
      <w:r w:rsidR="005C4CCC">
        <w:rPr>
          <w:color w:val="000000" w:themeColor="text1"/>
        </w:rPr>
        <w:t xml:space="preserve">the </w:t>
      </w:r>
      <w:r w:rsidR="00257476">
        <w:rPr>
          <w:color w:val="000000" w:themeColor="text1"/>
        </w:rPr>
        <w:t>check</w:t>
      </w:r>
      <w:r w:rsidR="00E97D6C">
        <w:rPr>
          <w:color w:val="000000" w:themeColor="text1"/>
        </w:rPr>
        <w:t xml:space="preserve"> </w:t>
      </w:r>
      <w:r w:rsidR="00257476">
        <w:rPr>
          <w:color w:val="000000" w:themeColor="text1"/>
        </w:rPr>
        <w:t>influence</w:t>
      </w:r>
      <w:r w:rsidR="00E97D6C">
        <w:rPr>
          <w:color w:val="000000" w:themeColor="text1"/>
        </w:rPr>
        <w:t xml:space="preserve"> on the network</w:t>
      </w:r>
      <w:r w:rsidR="00AE5566">
        <w:rPr>
          <w:color w:val="000000" w:themeColor="text1"/>
        </w:rPr>
        <w:t xml:space="preserve"> as a whole</w:t>
      </w:r>
      <w:r w:rsidR="00BA705F">
        <w:rPr>
          <w:color w:val="000000" w:themeColor="text1"/>
        </w:rPr>
        <w:t xml:space="preserve"> </w:t>
      </w:r>
      <w:r w:rsidR="00E97D6C">
        <w:rPr>
          <w:color w:val="000000" w:themeColor="text1"/>
        </w:rPr>
        <w:t xml:space="preserve">and not only </w:t>
      </w:r>
      <w:r w:rsidR="00EF3C8A">
        <w:rPr>
          <w:color w:val="000000" w:themeColor="text1"/>
        </w:rPr>
        <w:t xml:space="preserve">investigate </w:t>
      </w:r>
      <w:r w:rsidR="00E97D6C">
        <w:rPr>
          <w:color w:val="000000" w:themeColor="text1"/>
        </w:rPr>
        <w:t>the uplink power improvements itself. Furthermore, it needs to be taken care that under no circumstances regulatory requirements are violated by lifting those emission limits.</w:t>
      </w:r>
    </w:p>
    <w:p w14:paraId="3A982E1A" w14:textId="419AB085" w:rsidR="003E0D43" w:rsidRDefault="0001219B" w:rsidP="009D240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The WID description is highly ambitious </w:t>
      </w:r>
      <w:r w:rsidR="0035069C">
        <w:rPr>
          <w:color w:val="000000" w:themeColor="text1"/>
        </w:rPr>
        <w:t>with the goal to</w:t>
      </w:r>
      <w:r>
        <w:rPr>
          <w:color w:val="000000" w:themeColor="text1"/>
        </w:rPr>
        <w:t xml:space="preserve"> guarantee </w:t>
      </w:r>
      <w:r>
        <w:t xml:space="preserve">a useful MPR reduction scheme. The WID </w:t>
      </w:r>
      <w:r w:rsidR="003D1307">
        <w:rPr>
          <w:color w:val="000000" w:themeColor="text1"/>
        </w:rPr>
        <w:t>states that NR single carrier shall be investigated as well as UL CA.</w:t>
      </w:r>
      <w:r>
        <w:rPr>
          <w:color w:val="000000" w:themeColor="text1"/>
        </w:rPr>
        <w:t xml:space="preserve"> For both configurations several scenarios are assumed. Modulations are QPSK and 16QAM. Additionally, </w:t>
      </w:r>
      <w:proofErr w:type="spellStart"/>
      <w:r>
        <w:rPr>
          <w:color w:val="000000" w:themeColor="text1"/>
        </w:rPr>
        <w:t>RedCap</w:t>
      </w:r>
      <w:proofErr w:type="spellEnd"/>
      <w:r>
        <w:rPr>
          <w:color w:val="000000" w:themeColor="text1"/>
        </w:rPr>
        <w:t xml:space="preserve"> devices are included. This leads to </w:t>
      </w:r>
      <w:r w:rsidR="00EC0D9C">
        <w:rPr>
          <w:color w:val="000000" w:themeColor="text1"/>
        </w:rPr>
        <w:t>a multitude of</w:t>
      </w:r>
      <w:r>
        <w:rPr>
          <w:color w:val="000000" w:themeColor="text1"/>
        </w:rPr>
        <w:t xml:space="preserve"> </w:t>
      </w:r>
      <w:r w:rsidR="00D80BEF">
        <w:rPr>
          <w:color w:val="000000" w:themeColor="text1"/>
        </w:rPr>
        <w:t>evaluations throughout the Rel-</w:t>
      </w:r>
      <w:proofErr w:type="gramStart"/>
      <w:r w:rsidR="00D80BEF">
        <w:rPr>
          <w:color w:val="000000" w:themeColor="text1"/>
        </w:rPr>
        <w:t>19 time</w:t>
      </w:r>
      <w:proofErr w:type="gramEnd"/>
      <w:r w:rsidR="00D80BEF">
        <w:rPr>
          <w:color w:val="000000" w:themeColor="text1"/>
        </w:rPr>
        <w:t xml:space="preserve"> frame.</w:t>
      </w:r>
      <w:r>
        <w:rPr>
          <w:color w:val="000000" w:themeColor="text1"/>
        </w:rPr>
        <w:t xml:space="preserve"> Due to the </w:t>
      </w:r>
      <w:r w:rsidR="00AC558B">
        <w:rPr>
          <w:color w:val="000000" w:themeColor="text1"/>
        </w:rPr>
        <w:t>ambitious</w:t>
      </w:r>
      <w:r>
        <w:rPr>
          <w:color w:val="000000" w:themeColor="text1"/>
        </w:rPr>
        <w:t xml:space="preserve"> workload it seems to be </w:t>
      </w:r>
      <w:proofErr w:type="gramStart"/>
      <w:r>
        <w:rPr>
          <w:color w:val="000000" w:themeColor="text1"/>
        </w:rPr>
        <w:t>advice</w:t>
      </w:r>
      <w:r w:rsidR="00C43FBC">
        <w:rPr>
          <w:color w:val="000000" w:themeColor="text1"/>
        </w:rPr>
        <w:t>-</w:t>
      </w:r>
      <w:r>
        <w:rPr>
          <w:color w:val="000000" w:themeColor="text1"/>
        </w:rPr>
        <w:t>able</w:t>
      </w:r>
      <w:proofErr w:type="gramEnd"/>
      <w:r>
        <w:rPr>
          <w:color w:val="000000" w:themeColor="text1"/>
        </w:rPr>
        <w:t xml:space="preserve"> that RAN4</w:t>
      </w:r>
      <w:r w:rsidR="00B036C5">
        <w:rPr>
          <w:color w:val="000000" w:themeColor="text1"/>
        </w:rPr>
        <w:t xml:space="preserve"> </w:t>
      </w:r>
      <w:r w:rsidR="00E80F4D">
        <w:rPr>
          <w:color w:val="000000" w:themeColor="text1"/>
        </w:rPr>
        <w:t>tackle</w:t>
      </w:r>
      <w:r w:rsidR="00641140">
        <w:rPr>
          <w:color w:val="000000" w:themeColor="text1"/>
        </w:rPr>
        <w:t>s</w:t>
      </w:r>
      <w:r w:rsidR="00E80F4D">
        <w:rPr>
          <w:color w:val="000000" w:themeColor="text1"/>
        </w:rPr>
        <w:t xml:space="preserve"> the individual aspects step-by-step</w:t>
      </w:r>
      <w:r>
        <w:rPr>
          <w:color w:val="000000" w:themeColor="text1"/>
        </w:rPr>
        <w:t>. This approach would guarantee that every meeting enough results from different companies are present to allow meaningful decisions or/and agreements.</w:t>
      </w:r>
      <w:r w:rsidR="00870369">
        <w:rPr>
          <w:color w:val="000000" w:themeColor="text1"/>
        </w:rPr>
        <w:t xml:space="preserve"> For the initial stage RAN4 could evaluate the performance gains of single carrier and the interference on other devices. As second step UL CA could be analysed.</w:t>
      </w:r>
    </w:p>
    <w:p w14:paraId="2B86BE31" w14:textId="455A105F" w:rsidR="003D1307" w:rsidRDefault="00EC7F58" w:rsidP="009D2404">
      <w:pPr>
        <w:jc w:val="both"/>
        <w:rPr>
          <w:color w:val="000000" w:themeColor="text1"/>
        </w:rPr>
      </w:pPr>
      <w:r w:rsidRPr="00AC558B">
        <w:rPr>
          <w:b/>
          <w:bCs/>
          <w:color w:val="000000" w:themeColor="text1"/>
        </w:rPr>
        <w:t>Observation:</w:t>
      </w:r>
      <w:r>
        <w:rPr>
          <w:color w:val="000000" w:themeColor="text1"/>
        </w:rPr>
        <w:t xml:space="preserve"> </w:t>
      </w:r>
      <w:r w:rsidR="00870369">
        <w:rPr>
          <w:color w:val="000000" w:themeColor="text1"/>
        </w:rPr>
        <w:t xml:space="preserve"> </w:t>
      </w:r>
      <w:r w:rsidR="00AC558B">
        <w:rPr>
          <w:color w:val="000000" w:themeColor="text1"/>
        </w:rPr>
        <w:t xml:space="preserve">The WID description is highly ambitious to guarantee </w:t>
      </w:r>
      <w:r w:rsidR="00AC558B">
        <w:t xml:space="preserve">a useful MPR reduction scheme. The WID </w:t>
      </w:r>
      <w:r w:rsidR="00AC558B">
        <w:rPr>
          <w:color w:val="000000" w:themeColor="text1"/>
        </w:rPr>
        <w:t xml:space="preserve">states that NR single carrier shall be investigated as well as UL CA. For both configurations several scenarios are assumed. Modulations are QPSK and 16QAM. Additionally, </w:t>
      </w:r>
      <w:proofErr w:type="spellStart"/>
      <w:r w:rsidR="00AC558B">
        <w:rPr>
          <w:color w:val="000000" w:themeColor="text1"/>
        </w:rPr>
        <w:t>RedCap</w:t>
      </w:r>
      <w:proofErr w:type="spellEnd"/>
      <w:r w:rsidR="00AC558B">
        <w:rPr>
          <w:color w:val="000000" w:themeColor="text1"/>
        </w:rPr>
        <w:t xml:space="preserve"> devices are included. </w:t>
      </w:r>
      <w:r w:rsidR="00C43FBC">
        <w:rPr>
          <w:color w:val="000000" w:themeColor="text1"/>
        </w:rPr>
        <w:t xml:space="preserve">This leads to a multitude of evaluations </w:t>
      </w:r>
      <w:r w:rsidR="00C43FBC">
        <w:rPr>
          <w:color w:val="000000" w:themeColor="text1"/>
        </w:rPr>
        <w:lastRenderedPageBreak/>
        <w:t>throughout the Rel-</w:t>
      </w:r>
      <w:proofErr w:type="gramStart"/>
      <w:r w:rsidR="00C43FBC">
        <w:rPr>
          <w:color w:val="000000" w:themeColor="text1"/>
        </w:rPr>
        <w:t>19 time</w:t>
      </w:r>
      <w:proofErr w:type="gramEnd"/>
      <w:r w:rsidR="00C43FBC">
        <w:rPr>
          <w:color w:val="000000" w:themeColor="text1"/>
        </w:rPr>
        <w:t xml:space="preserve"> frame.</w:t>
      </w:r>
      <w:r w:rsidR="00AC558B">
        <w:rPr>
          <w:color w:val="000000" w:themeColor="text1"/>
        </w:rPr>
        <w:t xml:space="preserve"> Due to the ambitious workload it seems to be adviceable that RAN4 tackles the individual aspects step-by-step. This approach would guarantee that every meeting enough results from different companies are present to allow meaningful decisions or/and agreements.</w:t>
      </w:r>
    </w:p>
    <w:p w14:paraId="0A8813D9" w14:textId="4709838B" w:rsidR="00B036C5" w:rsidRPr="007E57AD" w:rsidRDefault="00AC558B" w:rsidP="009D2404">
      <w:pPr>
        <w:jc w:val="both"/>
      </w:pPr>
      <w:r w:rsidRPr="00AC558B">
        <w:rPr>
          <w:b/>
          <w:bCs/>
        </w:rPr>
        <w:t>Proposal:</w:t>
      </w:r>
      <w:r>
        <w:t xml:space="preserve"> </w:t>
      </w:r>
      <w:r>
        <w:rPr>
          <w:color w:val="000000" w:themeColor="text1"/>
        </w:rPr>
        <w:t>For the initial stage RAN4 could evaluate the performance gains of single carrier and the interference on other devices. As second step UL CA could be analysed.</w:t>
      </w:r>
    </w:p>
    <w:p w14:paraId="0F02ED2C" w14:textId="6CEBACEE" w:rsidR="00484CDE" w:rsidRPr="00015CF0" w:rsidRDefault="00484CDE" w:rsidP="00193E3A">
      <w:pPr>
        <w:jc w:val="both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4E2C5A46" w:rsidR="00335226" w:rsidRDefault="00400AFA" w:rsidP="00A76F90">
      <w:pPr>
        <w:jc w:val="both"/>
      </w:pPr>
      <w:r>
        <w:t>This</w:t>
      </w:r>
      <w:r w:rsidR="00335226">
        <w:t xml:space="preserve"> contribution </w:t>
      </w:r>
      <w:r w:rsidR="00B10484">
        <w:t xml:space="preserve">provides a short </w:t>
      </w:r>
      <w:r w:rsidR="00702000">
        <w:t>high-level</w:t>
      </w:r>
      <w:r w:rsidR="00B10484">
        <w:t xml:space="preserve"> discussion on </w:t>
      </w:r>
      <w:r w:rsidR="0006232C">
        <w:t>the MPR reduction aspect of the power domain enhancement WID</w:t>
      </w:r>
      <w:r w:rsidR="00C70852">
        <w:t>.</w:t>
      </w:r>
      <w:r>
        <w:t xml:space="preserve"> </w:t>
      </w:r>
      <w:r w:rsidR="004E430C">
        <w:t xml:space="preserve">The following </w:t>
      </w:r>
      <w:r w:rsidR="00B10484">
        <w:t xml:space="preserve">observation and </w:t>
      </w:r>
      <w:r w:rsidR="005149D9">
        <w:t>proposal</w:t>
      </w:r>
      <w:r w:rsidR="004E430C">
        <w:t xml:space="preserve"> </w:t>
      </w:r>
      <w:r w:rsidR="005149D9">
        <w:t>are</w:t>
      </w:r>
      <w:r w:rsidR="004E430C">
        <w:t xml:space="preserve"> made:</w:t>
      </w:r>
    </w:p>
    <w:p w14:paraId="23FABDA2" w14:textId="77777777" w:rsidR="00EF798C" w:rsidRDefault="00EF798C" w:rsidP="00EF798C">
      <w:pPr>
        <w:jc w:val="both"/>
        <w:rPr>
          <w:color w:val="000000" w:themeColor="text1"/>
        </w:rPr>
      </w:pPr>
      <w:r w:rsidRPr="00AC558B">
        <w:rPr>
          <w:b/>
          <w:bCs/>
          <w:color w:val="000000" w:themeColor="text1"/>
        </w:rPr>
        <w:t>Observation:</w:t>
      </w:r>
      <w:r>
        <w:rPr>
          <w:color w:val="000000" w:themeColor="text1"/>
        </w:rPr>
        <w:t xml:space="preserve">  The WID description is highly ambitious to guarantee </w:t>
      </w:r>
      <w:r>
        <w:t xml:space="preserve">a useful MPR reduction scheme. The WID </w:t>
      </w:r>
      <w:r>
        <w:rPr>
          <w:color w:val="000000" w:themeColor="text1"/>
        </w:rPr>
        <w:t xml:space="preserve">states that NR single carrier shall be investigated as well as UL CA. For both configurations several scenarios are assumed. Modulations are QPSK and 16QAM. Additionally, </w:t>
      </w:r>
      <w:proofErr w:type="spellStart"/>
      <w:r>
        <w:rPr>
          <w:color w:val="000000" w:themeColor="text1"/>
        </w:rPr>
        <w:t>RedCap</w:t>
      </w:r>
      <w:proofErr w:type="spellEnd"/>
      <w:r>
        <w:rPr>
          <w:color w:val="000000" w:themeColor="text1"/>
        </w:rPr>
        <w:t xml:space="preserve"> devices are included. This leads to a multitude of evaluations throughout the Rel-</w:t>
      </w:r>
      <w:proofErr w:type="gramStart"/>
      <w:r>
        <w:rPr>
          <w:color w:val="000000" w:themeColor="text1"/>
        </w:rPr>
        <w:t>19 time</w:t>
      </w:r>
      <w:proofErr w:type="gramEnd"/>
      <w:r>
        <w:rPr>
          <w:color w:val="000000" w:themeColor="text1"/>
        </w:rPr>
        <w:t xml:space="preserve"> frame. Due to the ambitious workload it seems to be </w:t>
      </w:r>
      <w:proofErr w:type="spellStart"/>
      <w:r>
        <w:rPr>
          <w:color w:val="000000" w:themeColor="text1"/>
        </w:rPr>
        <w:t>adviceable</w:t>
      </w:r>
      <w:proofErr w:type="spellEnd"/>
      <w:r>
        <w:rPr>
          <w:color w:val="000000" w:themeColor="text1"/>
        </w:rPr>
        <w:t xml:space="preserve"> that RAN4 tackles the individual aspects step-by-step. This approach would guarantee that every meeting enough results from different companies are present to allow meaningful decisions or/and agreements.</w:t>
      </w:r>
    </w:p>
    <w:p w14:paraId="6549C4F8" w14:textId="77777777" w:rsidR="00EF798C" w:rsidRPr="007E57AD" w:rsidRDefault="00EF798C" w:rsidP="00EF798C">
      <w:pPr>
        <w:jc w:val="both"/>
      </w:pPr>
      <w:r w:rsidRPr="00AC558B">
        <w:rPr>
          <w:b/>
          <w:bCs/>
        </w:rPr>
        <w:t>Proposal:</w:t>
      </w:r>
      <w:r>
        <w:t xml:space="preserve"> </w:t>
      </w:r>
      <w:r>
        <w:rPr>
          <w:color w:val="000000" w:themeColor="text1"/>
        </w:rPr>
        <w:t>For the initial stage RAN4 could evaluate the performance gains of single carrier and the interference on other devices. As second step UL CA could be analysed.</w:t>
      </w:r>
    </w:p>
    <w:p w14:paraId="41458B38" w14:textId="77777777" w:rsidR="00EF798C" w:rsidRDefault="00EF798C" w:rsidP="00335226"/>
    <w:p w14:paraId="38FC7824" w14:textId="77777777" w:rsidR="00627EB9" w:rsidRDefault="00627EB9" w:rsidP="00335226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6030AF9" w14:textId="63336A97" w:rsidR="006F7CE5" w:rsidRPr="006A57CF" w:rsidRDefault="00874EF7" w:rsidP="008630CC">
      <w:pPr>
        <w:numPr>
          <w:ilvl w:val="0"/>
          <w:numId w:val="11"/>
        </w:numPr>
        <w:rPr>
          <w:b/>
          <w:lang w:val="en-US"/>
        </w:rPr>
      </w:pPr>
      <w:r w:rsidRPr="00874EF7">
        <w:t>RP-240828</w:t>
      </w:r>
      <w:r w:rsidR="007129D7">
        <w:t>,</w:t>
      </w:r>
      <w:r w:rsidR="007129D7" w:rsidRPr="007129D7">
        <w:t xml:space="preserve"> </w:t>
      </w:r>
      <w:r w:rsidR="007F3A2A" w:rsidRPr="006A57CF">
        <w:rPr>
          <w:lang w:val="en-US"/>
        </w:rPr>
        <w:t>“</w:t>
      </w:r>
      <w:r w:rsidRPr="00874EF7">
        <w:t>UE RF enhancements for NR FR1/FR2 and EN-DC, Phase 4</w:t>
      </w:r>
      <w:r w:rsidR="006A57CF" w:rsidRPr="006A57CF">
        <w:rPr>
          <w:lang w:val="en-US"/>
        </w:rPr>
        <w:t xml:space="preserve">”, </w:t>
      </w:r>
      <w:r w:rsidRPr="00874EF7">
        <w:rPr>
          <w:lang w:val="en-US"/>
        </w:rPr>
        <w:t>Huawei</w:t>
      </w:r>
      <w:r w:rsidR="00B13FDC" w:rsidRPr="006A57CF">
        <w:rPr>
          <w:lang w:val="en-US"/>
        </w:rPr>
        <w:t>,</w:t>
      </w:r>
      <w:r w:rsidR="007F3A2A" w:rsidRPr="006A57CF">
        <w:rPr>
          <w:lang w:val="en-US"/>
        </w:rPr>
        <w:t xml:space="preserve"> </w:t>
      </w:r>
      <w:r w:rsidR="006A57CF" w:rsidRPr="006A57CF">
        <w:rPr>
          <w:lang w:val="en-US"/>
        </w:rPr>
        <w:t>3GPP TSG RAN Meeting #103</w:t>
      </w: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F83978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2751E" w14:textId="77777777" w:rsidR="00F83978" w:rsidRDefault="00F83978">
      <w:r>
        <w:separator/>
      </w:r>
    </w:p>
  </w:endnote>
  <w:endnote w:type="continuationSeparator" w:id="0">
    <w:p w14:paraId="737F96C2" w14:textId="77777777" w:rsidR="00F83978" w:rsidRDefault="00F83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B547D" w14:textId="77777777" w:rsidR="00F83978" w:rsidRDefault="00F83978">
      <w:r>
        <w:separator/>
      </w:r>
    </w:p>
  </w:footnote>
  <w:footnote w:type="continuationSeparator" w:id="0">
    <w:p w14:paraId="65A71982" w14:textId="77777777" w:rsidR="00F83978" w:rsidRDefault="00F83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1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7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0"/>
  </w:num>
  <w:num w:numId="12" w16cid:durableId="980811830">
    <w:abstractNumId w:val="12"/>
  </w:num>
  <w:num w:numId="13" w16cid:durableId="529956578">
    <w:abstractNumId w:val="9"/>
  </w:num>
  <w:num w:numId="14" w16cid:durableId="1744718227">
    <w:abstractNumId w:val="8"/>
  </w:num>
  <w:num w:numId="15" w16cid:durableId="11315106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219B"/>
    <w:rsid w:val="00014EB2"/>
    <w:rsid w:val="00015CF0"/>
    <w:rsid w:val="0001722D"/>
    <w:rsid w:val="000248F1"/>
    <w:rsid w:val="00032EDA"/>
    <w:rsid w:val="00033397"/>
    <w:rsid w:val="0003447A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646E"/>
    <w:rsid w:val="00051834"/>
    <w:rsid w:val="00052794"/>
    <w:rsid w:val="00053FA3"/>
    <w:rsid w:val="00054A22"/>
    <w:rsid w:val="00054E52"/>
    <w:rsid w:val="00056B4F"/>
    <w:rsid w:val="00060296"/>
    <w:rsid w:val="00061661"/>
    <w:rsid w:val="00062023"/>
    <w:rsid w:val="0006232C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1A6D"/>
    <w:rsid w:val="00082D55"/>
    <w:rsid w:val="00083FB3"/>
    <w:rsid w:val="00086A4C"/>
    <w:rsid w:val="000872A6"/>
    <w:rsid w:val="000921EA"/>
    <w:rsid w:val="00094735"/>
    <w:rsid w:val="00094B44"/>
    <w:rsid w:val="00096C65"/>
    <w:rsid w:val="000A365D"/>
    <w:rsid w:val="000A530C"/>
    <w:rsid w:val="000A68F3"/>
    <w:rsid w:val="000A7E70"/>
    <w:rsid w:val="000B3682"/>
    <w:rsid w:val="000B6541"/>
    <w:rsid w:val="000C1193"/>
    <w:rsid w:val="000C4381"/>
    <w:rsid w:val="000C47C3"/>
    <w:rsid w:val="000D2A2D"/>
    <w:rsid w:val="000D58AB"/>
    <w:rsid w:val="000E039B"/>
    <w:rsid w:val="000E1251"/>
    <w:rsid w:val="000E4A3E"/>
    <w:rsid w:val="000E584B"/>
    <w:rsid w:val="000E5DB4"/>
    <w:rsid w:val="000E7E3F"/>
    <w:rsid w:val="000F322E"/>
    <w:rsid w:val="000F50EC"/>
    <w:rsid w:val="000F7834"/>
    <w:rsid w:val="00100B3C"/>
    <w:rsid w:val="0010140A"/>
    <w:rsid w:val="001014EA"/>
    <w:rsid w:val="001032BC"/>
    <w:rsid w:val="00104BC6"/>
    <w:rsid w:val="001064E7"/>
    <w:rsid w:val="00107FB2"/>
    <w:rsid w:val="00114E2C"/>
    <w:rsid w:val="0012407D"/>
    <w:rsid w:val="00126CA6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4651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90B1E"/>
    <w:rsid w:val="00193E3A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B07FD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5598"/>
    <w:rsid w:val="001D7DBE"/>
    <w:rsid w:val="001E0E8A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BDC"/>
    <w:rsid w:val="00203F71"/>
    <w:rsid w:val="002124DC"/>
    <w:rsid w:val="0021467A"/>
    <w:rsid w:val="00215574"/>
    <w:rsid w:val="0021742C"/>
    <w:rsid w:val="00223D79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20AD"/>
    <w:rsid w:val="002545D3"/>
    <w:rsid w:val="00256451"/>
    <w:rsid w:val="00257476"/>
    <w:rsid w:val="0025766C"/>
    <w:rsid w:val="0026127A"/>
    <w:rsid w:val="00261AE0"/>
    <w:rsid w:val="00263C74"/>
    <w:rsid w:val="0026644B"/>
    <w:rsid w:val="002675F0"/>
    <w:rsid w:val="00274755"/>
    <w:rsid w:val="00276EE4"/>
    <w:rsid w:val="00281AE2"/>
    <w:rsid w:val="0028330D"/>
    <w:rsid w:val="00287F31"/>
    <w:rsid w:val="002A0775"/>
    <w:rsid w:val="002A380C"/>
    <w:rsid w:val="002A464A"/>
    <w:rsid w:val="002A769C"/>
    <w:rsid w:val="002A79F8"/>
    <w:rsid w:val="002B1D7E"/>
    <w:rsid w:val="002B381C"/>
    <w:rsid w:val="002B479C"/>
    <w:rsid w:val="002B6339"/>
    <w:rsid w:val="002B6DF9"/>
    <w:rsid w:val="002C275A"/>
    <w:rsid w:val="002C6B80"/>
    <w:rsid w:val="002C7B3F"/>
    <w:rsid w:val="002D2E22"/>
    <w:rsid w:val="002D3BC5"/>
    <w:rsid w:val="002D6E04"/>
    <w:rsid w:val="002E00EE"/>
    <w:rsid w:val="002E07CC"/>
    <w:rsid w:val="002E174C"/>
    <w:rsid w:val="002E3343"/>
    <w:rsid w:val="002E4080"/>
    <w:rsid w:val="002E4411"/>
    <w:rsid w:val="002E6051"/>
    <w:rsid w:val="002E65BE"/>
    <w:rsid w:val="002F259A"/>
    <w:rsid w:val="002F3A0F"/>
    <w:rsid w:val="002F3FB7"/>
    <w:rsid w:val="002F6F2B"/>
    <w:rsid w:val="002F7647"/>
    <w:rsid w:val="00301456"/>
    <w:rsid w:val="00302805"/>
    <w:rsid w:val="003037A3"/>
    <w:rsid w:val="00305920"/>
    <w:rsid w:val="003077A8"/>
    <w:rsid w:val="0031302C"/>
    <w:rsid w:val="003172DC"/>
    <w:rsid w:val="00320180"/>
    <w:rsid w:val="00323B17"/>
    <w:rsid w:val="00326999"/>
    <w:rsid w:val="003337C9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4F4A"/>
    <w:rsid w:val="00345D23"/>
    <w:rsid w:val="00346C0D"/>
    <w:rsid w:val="0035069C"/>
    <w:rsid w:val="00354344"/>
    <w:rsid w:val="0035462D"/>
    <w:rsid w:val="003549AE"/>
    <w:rsid w:val="00360AA9"/>
    <w:rsid w:val="00361509"/>
    <w:rsid w:val="00361696"/>
    <w:rsid w:val="00362E86"/>
    <w:rsid w:val="00366EFA"/>
    <w:rsid w:val="003678A3"/>
    <w:rsid w:val="00370CD8"/>
    <w:rsid w:val="00370CD9"/>
    <w:rsid w:val="00375529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18C7"/>
    <w:rsid w:val="003A3886"/>
    <w:rsid w:val="003A3A25"/>
    <w:rsid w:val="003A5B91"/>
    <w:rsid w:val="003B076D"/>
    <w:rsid w:val="003B109E"/>
    <w:rsid w:val="003B3719"/>
    <w:rsid w:val="003B4A2F"/>
    <w:rsid w:val="003C00A0"/>
    <w:rsid w:val="003C3971"/>
    <w:rsid w:val="003C458E"/>
    <w:rsid w:val="003C5715"/>
    <w:rsid w:val="003D1307"/>
    <w:rsid w:val="003D487F"/>
    <w:rsid w:val="003D55A8"/>
    <w:rsid w:val="003D566C"/>
    <w:rsid w:val="003D649C"/>
    <w:rsid w:val="003D713C"/>
    <w:rsid w:val="003D7EE1"/>
    <w:rsid w:val="003D7EFE"/>
    <w:rsid w:val="003E0648"/>
    <w:rsid w:val="003E0D43"/>
    <w:rsid w:val="003E1664"/>
    <w:rsid w:val="003E1C53"/>
    <w:rsid w:val="003E390C"/>
    <w:rsid w:val="003E7753"/>
    <w:rsid w:val="003F1DE9"/>
    <w:rsid w:val="003F71F9"/>
    <w:rsid w:val="00400AFA"/>
    <w:rsid w:val="00402454"/>
    <w:rsid w:val="00402B48"/>
    <w:rsid w:val="00404DEA"/>
    <w:rsid w:val="004050EA"/>
    <w:rsid w:val="004078DB"/>
    <w:rsid w:val="00407C75"/>
    <w:rsid w:val="00410C74"/>
    <w:rsid w:val="00411322"/>
    <w:rsid w:val="0041163C"/>
    <w:rsid w:val="004116EB"/>
    <w:rsid w:val="00414FEE"/>
    <w:rsid w:val="004177EB"/>
    <w:rsid w:val="004211DC"/>
    <w:rsid w:val="00423334"/>
    <w:rsid w:val="00424339"/>
    <w:rsid w:val="004339D2"/>
    <w:rsid w:val="00434540"/>
    <w:rsid w:val="004345EC"/>
    <w:rsid w:val="0043541E"/>
    <w:rsid w:val="00436019"/>
    <w:rsid w:val="004401CB"/>
    <w:rsid w:val="00443B1F"/>
    <w:rsid w:val="004473AE"/>
    <w:rsid w:val="004508D2"/>
    <w:rsid w:val="004509C1"/>
    <w:rsid w:val="00450B2E"/>
    <w:rsid w:val="00452229"/>
    <w:rsid w:val="004534E4"/>
    <w:rsid w:val="00453CB9"/>
    <w:rsid w:val="00454592"/>
    <w:rsid w:val="004556E0"/>
    <w:rsid w:val="00460045"/>
    <w:rsid w:val="004634D0"/>
    <w:rsid w:val="004640F5"/>
    <w:rsid w:val="00465596"/>
    <w:rsid w:val="004661C2"/>
    <w:rsid w:val="0047076F"/>
    <w:rsid w:val="00471049"/>
    <w:rsid w:val="00471735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3104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B0BA7"/>
    <w:rsid w:val="004B0DDB"/>
    <w:rsid w:val="004B19F2"/>
    <w:rsid w:val="004B2762"/>
    <w:rsid w:val="004B2FA7"/>
    <w:rsid w:val="004B3F8B"/>
    <w:rsid w:val="004B4025"/>
    <w:rsid w:val="004B64D7"/>
    <w:rsid w:val="004B6798"/>
    <w:rsid w:val="004C120D"/>
    <w:rsid w:val="004C1601"/>
    <w:rsid w:val="004C3099"/>
    <w:rsid w:val="004C3B4F"/>
    <w:rsid w:val="004C4EA0"/>
    <w:rsid w:val="004C73F1"/>
    <w:rsid w:val="004C778A"/>
    <w:rsid w:val="004C7B37"/>
    <w:rsid w:val="004D3578"/>
    <w:rsid w:val="004D4338"/>
    <w:rsid w:val="004D640B"/>
    <w:rsid w:val="004D640E"/>
    <w:rsid w:val="004E17C7"/>
    <w:rsid w:val="004E213A"/>
    <w:rsid w:val="004E2D77"/>
    <w:rsid w:val="004E39F9"/>
    <w:rsid w:val="004E3D20"/>
    <w:rsid w:val="004E430C"/>
    <w:rsid w:val="004E4647"/>
    <w:rsid w:val="004E54EF"/>
    <w:rsid w:val="004E7C55"/>
    <w:rsid w:val="004E7FD6"/>
    <w:rsid w:val="004F070D"/>
    <w:rsid w:val="004F0988"/>
    <w:rsid w:val="004F1AE3"/>
    <w:rsid w:val="004F1BD6"/>
    <w:rsid w:val="004F29F1"/>
    <w:rsid w:val="004F3340"/>
    <w:rsid w:val="004F3E3D"/>
    <w:rsid w:val="00501F9D"/>
    <w:rsid w:val="00502B2C"/>
    <w:rsid w:val="005061B8"/>
    <w:rsid w:val="00507A2A"/>
    <w:rsid w:val="0051257F"/>
    <w:rsid w:val="005149D9"/>
    <w:rsid w:val="00515717"/>
    <w:rsid w:val="0051617C"/>
    <w:rsid w:val="00521A4C"/>
    <w:rsid w:val="00526610"/>
    <w:rsid w:val="00527F8B"/>
    <w:rsid w:val="0053243A"/>
    <w:rsid w:val="0053388B"/>
    <w:rsid w:val="005345D1"/>
    <w:rsid w:val="00535773"/>
    <w:rsid w:val="0053790B"/>
    <w:rsid w:val="00537BFA"/>
    <w:rsid w:val="00540005"/>
    <w:rsid w:val="00543E6C"/>
    <w:rsid w:val="00551E8E"/>
    <w:rsid w:val="00554FE1"/>
    <w:rsid w:val="00555723"/>
    <w:rsid w:val="00556339"/>
    <w:rsid w:val="005571AD"/>
    <w:rsid w:val="00560943"/>
    <w:rsid w:val="00562F8F"/>
    <w:rsid w:val="005636C1"/>
    <w:rsid w:val="005641AF"/>
    <w:rsid w:val="00565087"/>
    <w:rsid w:val="00570ED1"/>
    <w:rsid w:val="0057261C"/>
    <w:rsid w:val="00572E14"/>
    <w:rsid w:val="005742FD"/>
    <w:rsid w:val="005743C8"/>
    <w:rsid w:val="00574C84"/>
    <w:rsid w:val="00580C3D"/>
    <w:rsid w:val="005837C8"/>
    <w:rsid w:val="005861FD"/>
    <w:rsid w:val="00592B9E"/>
    <w:rsid w:val="00594CBD"/>
    <w:rsid w:val="0059615C"/>
    <w:rsid w:val="005966A3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4F01"/>
    <w:rsid w:val="005C0650"/>
    <w:rsid w:val="005C24B2"/>
    <w:rsid w:val="005C4CCC"/>
    <w:rsid w:val="005C5712"/>
    <w:rsid w:val="005C5D09"/>
    <w:rsid w:val="005C5EAF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B49"/>
    <w:rsid w:val="005E6173"/>
    <w:rsid w:val="005E69AE"/>
    <w:rsid w:val="005E7E9A"/>
    <w:rsid w:val="005F024B"/>
    <w:rsid w:val="005F3817"/>
    <w:rsid w:val="005F4E02"/>
    <w:rsid w:val="005F6F36"/>
    <w:rsid w:val="00602AEA"/>
    <w:rsid w:val="00606F5E"/>
    <w:rsid w:val="00607527"/>
    <w:rsid w:val="00607E3C"/>
    <w:rsid w:val="00610107"/>
    <w:rsid w:val="0061146F"/>
    <w:rsid w:val="00612392"/>
    <w:rsid w:val="0061273C"/>
    <w:rsid w:val="00613B1E"/>
    <w:rsid w:val="00614FDF"/>
    <w:rsid w:val="00620B0F"/>
    <w:rsid w:val="006212AD"/>
    <w:rsid w:val="00623226"/>
    <w:rsid w:val="006243F0"/>
    <w:rsid w:val="006246A7"/>
    <w:rsid w:val="006249B7"/>
    <w:rsid w:val="00624A1C"/>
    <w:rsid w:val="00625131"/>
    <w:rsid w:val="0062595A"/>
    <w:rsid w:val="00627EB9"/>
    <w:rsid w:val="0063543D"/>
    <w:rsid w:val="00641140"/>
    <w:rsid w:val="006432CB"/>
    <w:rsid w:val="00645891"/>
    <w:rsid w:val="00647114"/>
    <w:rsid w:val="006509AD"/>
    <w:rsid w:val="006514BA"/>
    <w:rsid w:val="0065271E"/>
    <w:rsid w:val="00655109"/>
    <w:rsid w:val="0065577E"/>
    <w:rsid w:val="00657AC7"/>
    <w:rsid w:val="0066115B"/>
    <w:rsid w:val="00661381"/>
    <w:rsid w:val="006621C7"/>
    <w:rsid w:val="006670A9"/>
    <w:rsid w:val="00667679"/>
    <w:rsid w:val="00672206"/>
    <w:rsid w:val="00677B76"/>
    <w:rsid w:val="00677BD4"/>
    <w:rsid w:val="00680420"/>
    <w:rsid w:val="00681446"/>
    <w:rsid w:val="00685600"/>
    <w:rsid w:val="006974B3"/>
    <w:rsid w:val="006A17C7"/>
    <w:rsid w:val="006A2D0C"/>
    <w:rsid w:val="006A323F"/>
    <w:rsid w:val="006A53BF"/>
    <w:rsid w:val="006A57CF"/>
    <w:rsid w:val="006A66EB"/>
    <w:rsid w:val="006B00F7"/>
    <w:rsid w:val="006B1856"/>
    <w:rsid w:val="006B30D0"/>
    <w:rsid w:val="006B41D6"/>
    <w:rsid w:val="006B518D"/>
    <w:rsid w:val="006B5BC1"/>
    <w:rsid w:val="006C196E"/>
    <w:rsid w:val="006C29A3"/>
    <w:rsid w:val="006C3B46"/>
    <w:rsid w:val="006C3D95"/>
    <w:rsid w:val="006C7B00"/>
    <w:rsid w:val="006D0467"/>
    <w:rsid w:val="006D296B"/>
    <w:rsid w:val="006D4E1B"/>
    <w:rsid w:val="006D56CF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2000"/>
    <w:rsid w:val="007023DC"/>
    <w:rsid w:val="0070498B"/>
    <w:rsid w:val="00706773"/>
    <w:rsid w:val="00707B8B"/>
    <w:rsid w:val="007129D7"/>
    <w:rsid w:val="00713C44"/>
    <w:rsid w:val="0071576F"/>
    <w:rsid w:val="00715888"/>
    <w:rsid w:val="00715C43"/>
    <w:rsid w:val="00717F80"/>
    <w:rsid w:val="00720790"/>
    <w:rsid w:val="00721B14"/>
    <w:rsid w:val="00723101"/>
    <w:rsid w:val="007237B7"/>
    <w:rsid w:val="00723AB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47DF6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1A1A"/>
    <w:rsid w:val="00774DA4"/>
    <w:rsid w:val="00777203"/>
    <w:rsid w:val="00781F0F"/>
    <w:rsid w:val="00785B75"/>
    <w:rsid w:val="00786C91"/>
    <w:rsid w:val="00792460"/>
    <w:rsid w:val="00792C7A"/>
    <w:rsid w:val="0079785A"/>
    <w:rsid w:val="007A0D0C"/>
    <w:rsid w:val="007A1134"/>
    <w:rsid w:val="007A299C"/>
    <w:rsid w:val="007A491F"/>
    <w:rsid w:val="007A4C28"/>
    <w:rsid w:val="007A636A"/>
    <w:rsid w:val="007B083C"/>
    <w:rsid w:val="007B600E"/>
    <w:rsid w:val="007B6FD1"/>
    <w:rsid w:val="007C5B26"/>
    <w:rsid w:val="007C692F"/>
    <w:rsid w:val="007C7952"/>
    <w:rsid w:val="007D2E3A"/>
    <w:rsid w:val="007D34C1"/>
    <w:rsid w:val="007D49C9"/>
    <w:rsid w:val="007D5D1F"/>
    <w:rsid w:val="007E0E48"/>
    <w:rsid w:val="007E1D0F"/>
    <w:rsid w:val="007E2A38"/>
    <w:rsid w:val="007E4991"/>
    <w:rsid w:val="007E4AF8"/>
    <w:rsid w:val="007E57AD"/>
    <w:rsid w:val="007F0F4A"/>
    <w:rsid w:val="007F14DE"/>
    <w:rsid w:val="007F1B4F"/>
    <w:rsid w:val="007F2557"/>
    <w:rsid w:val="007F291B"/>
    <w:rsid w:val="007F3A2A"/>
    <w:rsid w:val="007F425A"/>
    <w:rsid w:val="007F5768"/>
    <w:rsid w:val="00801886"/>
    <w:rsid w:val="008028A4"/>
    <w:rsid w:val="00803E9D"/>
    <w:rsid w:val="008058E6"/>
    <w:rsid w:val="00805CA2"/>
    <w:rsid w:val="008104E4"/>
    <w:rsid w:val="00812481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44578"/>
    <w:rsid w:val="00850FBB"/>
    <w:rsid w:val="00855940"/>
    <w:rsid w:val="008569E2"/>
    <w:rsid w:val="0086119F"/>
    <w:rsid w:val="00862676"/>
    <w:rsid w:val="00864223"/>
    <w:rsid w:val="00870369"/>
    <w:rsid w:val="00874CD0"/>
    <w:rsid w:val="00874EF7"/>
    <w:rsid w:val="008768CA"/>
    <w:rsid w:val="008853FE"/>
    <w:rsid w:val="008929FC"/>
    <w:rsid w:val="00895B90"/>
    <w:rsid w:val="008974F7"/>
    <w:rsid w:val="008A093A"/>
    <w:rsid w:val="008A2C63"/>
    <w:rsid w:val="008A4747"/>
    <w:rsid w:val="008A7F78"/>
    <w:rsid w:val="008B4142"/>
    <w:rsid w:val="008B5634"/>
    <w:rsid w:val="008C0511"/>
    <w:rsid w:val="008C06C2"/>
    <w:rsid w:val="008C2A97"/>
    <w:rsid w:val="008C384C"/>
    <w:rsid w:val="008C45AE"/>
    <w:rsid w:val="008C47C8"/>
    <w:rsid w:val="008D1EEC"/>
    <w:rsid w:val="008D5B4B"/>
    <w:rsid w:val="008D6D00"/>
    <w:rsid w:val="008E7986"/>
    <w:rsid w:val="008F194F"/>
    <w:rsid w:val="008F2044"/>
    <w:rsid w:val="008F5338"/>
    <w:rsid w:val="008F5928"/>
    <w:rsid w:val="008F65D3"/>
    <w:rsid w:val="00900A09"/>
    <w:rsid w:val="009020CF"/>
    <w:rsid w:val="0090271F"/>
    <w:rsid w:val="00902E23"/>
    <w:rsid w:val="00903EF6"/>
    <w:rsid w:val="009114D7"/>
    <w:rsid w:val="0091348E"/>
    <w:rsid w:val="00913CDB"/>
    <w:rsid w:val="00916B79"/>
    <w:rsid w:val="009172EC"/>
    <w:rsid w:val="00917CCB"/>
    <w:rsid w:val="00920AF7"/>
    <w:rsid w:val="00920BF7"/>
    <w:rsid w:val="00921664"/>
    <w:rsid w:val="00922D77"/>
    <w:rsid w:val="00922D89"/>
    <w:rsid w:val="00924528"/>
    <w:rsid w:val="00925445"/>
    <w:rsid w:val="009266A0"/>
    <w:rsid w:val="0093316D"/>
    <w:rsid w:val="009338EA"/>
    <w:rsid w:val="009350F0"/>
    <w:rsid w:val="00936F86"/>
    <w:rsid w:val="00940D43"/>
    <w:rsid w:val="00941FCB"/>
    <w:rsid w:val="00942EC2"/>
    <w:rsid w:val="00943C42"/>
    <w:rsid w:val="009452F3"/>
    <w:rsid w:val="00945B01"/>
    <w:rsid w:val="00947BE2"/>
    <w:rsid w:val="009516F6"/>
    <w:rsid w:val="00956B2E"/>
    <w:rsid w:val="00957DE8"/>
    <w:rsid w:val="009633B2"/>
    <w:rsid w:val="0096388D"/>
    <w:rsid w:val="00963B7B"/>
    <w:rsid w:val="00964EEE"/>
    <w:rsid w:val="00973F14"/>
    <w:rsid w:val="00974D08"/>
    <w:rsid w:val="0097761D"/>
    <w:rsid w:val="00984BEF"/>
    <w:rsid w:val="009860B5"/>
    <w:rsid w:val="00986430"/>
    <w:rsid w:val="00990021"/>
    <w:rsid w:val="00990C59"/>
    <w:rsid w:val="00992444"/>
    <w:rsid w:val="0099327F"/>
    <w:rsid w:val="00993BA7"/>
    <w:rsid w:val="009943F1"/>
    <w:rsid w:val="00994F73"/>
    <w:rsid w:val="009A3B6B"/>
    <w:rsid w:val="009A646B"/>
    <w:rsid w:val="009A760C"/>
    <w:rsid w:val="009B1B30"/>
    <w:rsid w:val="009B3C6C"/>
    <w:rsid w:val="009B56FF"/>
    <w:rsid w:val="009B642E"/>
    <w:rsid w:val="009C067E"/>
    <w:rsid w:val="009C13C6"/>
    <w:rsid w:val="009C1CEF"/>
    <w:rsid w:val="009C2B6D"/>
    <w:rsid w:val="009C2C1B"/>
    <w:rsid w:val="009C34D5"/>
    <w:rsid w:val="009C4AC9"/>
    <w:rsid w:val="009D0D8F"/>
    <w:rsid w:val="009D226F"/>
    <w:rsid w:val="009D2404"/>
    <w:rsid w:val="009D246A"/>
    <w:rsid w:val="009E0C85"/>
    <w:rsid w:val="009E3F3C"/>
    <w:rsid w:val="009E5525"/>
    <w:rsid w:val="009E56FA"/>
    <w:rsid w:val="009E6F2A"/>
    <w:rsid w:val="009E7750"/>
    <w:rsid w:val="009F1A90"/>
    <w:rsid w:val="009F1D6A"/>
    <w:rsid w:val="009F37B7"/>
    <w:rsid w:val="009F4AC4"/>
    <w:rsid w:val="009F5E43"/>
    <w:rsid w:val="00A0120D"/>
    <w:rsid w:val="00A10F02"/>
    <w:rsid w:val="00A15BD4"/>
    <w:rsid w:val="00A164B4"/>
    <w:rsid w:val="00A17F57"/>
    <w:rsid w:val="00A200FA"/>
    <w:rsid w:val="00A2083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309A6"/>
    <w:rsid w:val="00A30E3E"/>
    <w:rsid w:val="00A34A2F"/>
    <w:rsid w:val="00A34EB1"/>
    <w:rsid w:val="00A3707C"/>
    <w:rsid w:val="00A37F70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3129"/>
    <w:rsid w:val="00A74C0F"/>
    <w:rsid w:val="00A768E6"/>
    <w:rsid w:val="00A76F90"/>
    <w:rsid w:val="00A7707C"/>
    <w:rsid w:val="00A773A1"/>
    <w:rsid w:val="00A815F8"/>
    <w:rsid w:val="00A82346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A1E5C"/>
    <w:rsid w:val="00AB0E32"/>
    <w:rsid w:val="00AB1B6E"/>
    <w:rsid w:val="00AB2D85"/>
    <w:rsid w:val="00AB635B"/>
    <w:rsid w:val="00AB6DF1"/>
    <w:rsid w:val="00AC558B"/>
    <w:rsid w:val="00AC6BC6"/>
    <w:rsid w:val="00AD0CF7"/>
    <w:rsid w:val="00AD108D"/>
    <w:rsid w:val="00AD4E3B"/>
    <w:rsid w:val="00AE3797"/>
    <w:rsid w:val="00AE4BB3"/>
    <w:rsid w:val="00AE5566"/>
    <w:rsid w:val="00AF0560"/>
    <w:rsid w:val="00AF142E"/>
    <w:rsid w:val="00AF48A1"/>
    <w:rsid w:val="00AF4E68"/>
    <w:rsid w:val="00AF6F1D"/>
    <w:rsid w:val="00AF7049"/>
    <w:rsid w:val="00AF7255"/>
    <w:rsid w:val="00B01D94"/>
    <w:rsid w:val="00B02BC6"/>
    <w:rsid w:val="00B02C90"/>
    <w:rsid w:val="00B036C2"/>
    <w:rsid w:val="00B036C5"/>
    <w:rsid w:val="00B04944"/>
    <w:rsid w:val="00B055D4"/>
    <w:rsid w:val="00B074B4"/>
    <w:rsid w:val="00B10484"/>
    <w:rsid w:val="00B1161C"/>
    <w:rsid w:val="00B13FDC"/>
    <w:rsid w:val="00B150A7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DD5"/>
    <w:rsid w:val="00B40473"/>
    <w:rsid w:val="00B40A30"/>
    <w:rsid w:val="00B42610"/>
    <w:rsid w:val="00B42F39"/>
    <w:rsid w:val="00B4623E"/>
    <w:rsid w:val="00B46606"/>
    <w:rsid w:val="00B46FE3"/>
    <w:rsid w:val="00B471C7"/>
    <w:rsid w:val="00B5091E"/>
    <w:rsid w:val="00B50AEE"/>
    <w:rsid w:val="00B50EBD"/>
    <w:rsid w:val="00B5131D"/>
    <w:rsid w:val="00B53A5A"/>
    <w:rsid w:val="00B55A2A"/>
    <w:rsid w:val="00B57085"/>
    <w:rsid w:val="00B5799A"/>
    <w:rsid w:val="00B60143"/>
    <w:rsid w:val="00B62D92"/>
    <w:rsid w:val="00B64332"/>
    <w:rsid w:val="00B6778E"/>
    <w:rsid w:val="00B71F49"/>
    <w:rsid w:val="00B724A5"/>
    <w:rsid w:val="00B74C05"/>
    <w:rsid w:val="00B753CC"/>
    <w:rsid w:val="00B7793A"/>
    <w:rsid w:val="00B80452"/>
    <w:rsid w:val="00B807EB"/>
    <w:rsid w:val="00B84DD2"/>
    <w:rsid w:val="00B907BC"/>
    <w:rsid w:val="00B9159B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A705F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B89"/>
    <w:rsid w:val="00BC567A"/>
    <w:rsid w:val="00BC5C19"/>
    <w:rsid w:val="00BC7B0D"/>
    <w:rsid w:val="00BD0B2C"/>
    <w:rsid w:val="00BD19D1"/>
    <w:rsid w:val="00BD7CA8"/>
    <w:rsid w:val="00BE1F22"/>
    <w:rsid w:val="00BE3255"/>
    <w:rsid w:val="00BE60A9"/>
    <w:rsid w:val="00BE61F0"/>
    <w:rsid w:val="00BE6B90"/>
    <w:rsid w:val="00BF07F2"/>
    <w:rsid w:val="00BF128E"/>
    <w:rsid w:val="00BF16AD"/>
    <w:rsid w:val="00BF44CD"/>
    <w:rsid w:val="00BF4736"/>
    <w:rsid w:val="00BF4B52"/>
    <w:rsid w:val="00C031FD"/>
    <w:rsid w:val="00C048B3"/>
    <w:rsid w:val="00C062B4"/>
    <w:rsid w:val="00C07C61"/>
    <w:rsid w:val="00C07DD1"/>
    <w:rsid w:val="00C13411"/>
    <w:rsid w:val="00C1496A"/>
    <w:rsid w:val="00C14C88"/>
    <w:rsid w:val="00C15F1C"/>
    <w:rsid w:val="00C26B20"/>
    <w:rsid w:val="00C33079"/>
    <w:rsid w:val="00C40F21"/>
    <w:rsid w:val="00C41ADB"/>
    <w:rsid w:val="00C4323D"/>
    <w:rsid w:val="00C43DCD"/>
    <w:rsid w:val="00C43FBC"/>
    <w:rsid w:val="00C45231"/>
    <w:rsid w:val="00C4537F"/>
    <w:rsid w:val="00C45F09"/>
    <w:rsid w:val="00C4680F"/>
    <w:rsid w:val="00C4696B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8E6"/>
    <w:rsid w:val="00C74BA5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795"/>
    <w:rsid w:val="00CB3AB8"/>
    <w:rsid w:val="00CB5386"/>
    <w:rsid w:val="00CB5F29"/>
    <w:rsid w:val="00CC3848"/>
    <w:rsid w:val="00CC3DB4"/>
    <w:rsid w:val="00CC4A57"/>
    <w:rsid w:val="00CD07C6"/>
    <w:rsid w:val="00CD647F"/>
    <w:rsid w:val="00CD7151"/>
    <w:rsid w:val="00CD78CC"/>
    <w:rsid w:val="00CE029B"/>
    <w:rsid w:val="00CE1D83"/>
    <w:rsid w:val="00CE60D8"/>
    <w:rsid w:val="00CE7214"/>
    <w:rsid w:val="00CF20E3"/>
    <w:rsid w:val="00CF244A"/>
    <w:rsid w:val="00CF2F3C"/>
    <w:rsid w:val="00CF5290"/>
    <w:rsid w:val="00D017AE"/>
    <w:rsid w:val="00D019E3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68B7"/>
    <w:rsid w:val="00D27E01"/>
    <w:rsid w:val="00D309CC"/>
    <w:rsid w:val="00D31E74"/>
    <w:rsid w:val="00D35C48"/>
    <w:rsid w:val="00D36D27"/>
    <w:rsid w:val="00D40761"/>
    <w:rsid w:val="00D414E1"/>
    <w:rsid w:val="00D453CD"/>
    <w:rsid w:val="00D45E83"/>
    <w:rsid w:val="00D46060"/>
    <w:rsid w:val="00D463FE"/>
    <w:rsid w:val="00D46431"/>
    <w:rsid w:val="00D468B9"/>
    <w:rsid w:val="00D46EDF"/>
    <w:rsid w:val="00D47F96"/>
    <w:rsid w:val="00D51B0F"/>
    <w:rsid w:val="00D56A52"/>
    <w:rsid w:val="00D57972"/>
    <w:rsid w:val="00D60946"/>
    <w:rsid w:val="00D646F5"/>
    <w:rsid w:val="00D647F0"/>
    <w:rsid w:val="00D656EB"/>
    <w:rsid w:val="00D65F45"/>
    <w:rsid w:val="00D672B3"/>
    <w:rsid w:val="00D675A9"/>
    <w:rsid w:val="00D738D6"/>
    <w:rsid w:val="00D73E55"/>
    <w:rsid w:val="00D7445B"/>
    <w:rsid w:val="00D755EB"/>
    <w:rsid w:val="00D76591"/>
    <w:rsid w:val="00D77160"/>
    <w:rsid w:val="00D80129"/>
    <w:rsid w:val="00D80BEF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50F8"/>
    <w:rsid w:val="00DC0E51"/>
    <w:rsid w:val="00DC156C"/>
    <w:rsid w:val="00DC1E1A"/>
    <w:rsid w:val="00DC309B"/>
    <w:rsid w:val="00DC4DA2"/>
    <w:rsid w:val="00DC6616"/>
    <w:rsid w:val="00DD4C17"/>
    <w:rsid w:val="00DD5B05"/>
    <w:rsid w:val="00DD5D25"/>
    <w:rsid w:val="00DD7FF2"/>
    <w:rsid w:val="00DE15B7"/>
    <w:rsid w:val="00DE5CB6"/>
    <w:rsid w:val="00DE6E17"/>
    <w:rsid w:val="00DF2B1F"/>
    <w:rsid w:val="00DF6189"/>
    <w:rsid w:val="00DF62CD"/>
    <w:rsid w:val="00DF733D"/>
    <w:rsid w:val="00E000D6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63F9"/>
    <w:rsid w:val="00E16509"/>
    <w:rsid w:val="00E168E8"/>
    <w:rsid w:val="00E17517"/>
    <w:rsid w:val="00E17B16"/>
    <w:rsid w:val="00E17B2C"/>
    <w:rsid w:val="00E2157A"/>
    <w:rsid w:val="00E22181"/>
    <w:rsid w:val="00E2397C"/>
    <w:rsid w:val="00E31A28"/>
    <w:rsid w:val="00E341F7"/>
    <w:rsid w:val="00E34C44"/>
    <w:rsid w:val="00E35166"/>
    <w:rsid w:val="00E3557D"/>
    <w:rsid w:val="00E4054F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0E92"/>
    <w:rsid w:val="00E72324"/>
    <w:rsid w:val="00E72ABE"/>
    <w:rsid w:val="00E75C1B"/>
    <w:rsid w:val="00E76BD1"/>
    <w:rsid w:val="00E76DB3"/>
    <w:rsid w:val="00E77364"/>
    <w:rsid w:val="00E775CC"/>
    <w:rsid w:val="00E77645"/>
    <w:rsid w:val="00E80DE4"/>
    <w:rsid w:val="00E80F4D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97D6C"/>
    <w:rsid w:val="00EA0436"/>
    <w:rsid w:val="00EA1077"/>
    <w:rsid w:val="00EA3376"/>
    <w:rsid w:val="00EA6749"/>
    <w:rsid w:val="00EB0061"/>
    <w:rsid w:val="00EB0C57"/>
    <w:rsid w:val="00EB2168"/>
    <w:rsid w:val="00EB22F4"/>
    <w:rsid w:val="00EB387E"/>
    <w:rsid w:val="00EB6C91"/>
    <w:rsid w:val="00EB79D3"/>
    <w:rsid w:val="00EC0D9C"/>
    <w:rsid w:val="00EC14EF"/>
    <w:rsid w:val="00EC3517"/>
    <w:rsid w:val="00EC4A25"/>
    <w:rsid w:val="00EC6B55"/>
    <w:rsid w:val="00EC7900"/>
    <w:rsid w:val="00EC7F58"/>
    <w:rsid w:val="00ED03E6"/>
    <w:rsid w:val="00ED0967"/>
    <w:rsid w:val="00ED2EDC"/>
    <w:rsid w:val="00ED4B32"/>
    <w:rsid w:val="00ED73DF"/>
    <w:rsid w:val="00EE06A9"/>
    <w:rsid w:val="00EE184F"/>
    <w:rsid w:val="00EE5AA7"/>
    <w:rsid w:val="00EF3C8A"/>
    <w:rsid w:val="00EF587C"/>
    <w:rsid w:val="00EF6FF0"/>
    <w:rsid w:val="00EF798C"/>
    <w:rsid w:val="00F015A4"/>
    <w:rsid w:val="00F01D86"/>
    <w:rsid w:val="00F025A2"/>
    <w:rsid w:val="00F04712"/>
    <w:rsid w:val="00F06786"/>
    <w:rsid w:val="00F07EDC"/>
    <w:rsid w:val="00F100F2"/>
    <w:rsid w:val="00F129F5"/>
    <w:rsid w:val="00F139D9"/>
    <w:rsid w:val="00F14795"/>
    <w:rsid w:val="00F16143"/>
    <w:rsid w:val="00F21311"/>
    <w:rsid w:val="00F22EC7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4AA2"/>
    <w:rsid w:val="00F44D05"/>
    <w:rsid w:val="00F45ED8"/>
    <w:rsid w:val="00F50255"/>
    <w:rsid w:val="00F51BD3"/>
    <w:rsid w:val="00F52B70"/>
    <w:rsid w:val="00F52C27"/>
    <w:rsid w:val="00F53958"/>
    <w:rsid w:val="00F53A99"/>
    <w:rsid w:val="00F5402A"/>
    <w:rsid w:val="00F55754"/>
    <w:rsid w:val="00F614AC"/>
    <w:rsid w:val="00F62AEB"/>
    <w:rsid w:val="00F64319"/>
    <w:rsid w:val="00F653B8"/>
    <w:rsid w:val="00F655F3"/>
    <w:rsid w:val="00F65781"/>
    <w:rsid w:val="00F67E8B"/>
    <w:rsid w:val="00F67EE8"/>
    <w:rsid w:val="00F70647"/>
    <w:rsid w:val="00F71B4A"/>
    <w:rsid w:val="00F7204E"/>
    <w:rsid w:val="00F7302D"/>
    <w:rsid w:val="00F73852"/>
    <w:rsid w:val="00F81946"/>
    <w:rsid w:val="00F81A27"/>
    <w:rsid w:val="00F8214F"/>
    <w:rsid w:val="00F83432"/>
    <w:rsid w:val="00F83978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7163"/>
    <w:rsid w:val="00F97D2F"/>
    <w:rsid w:val="00FA0DFF"/>
    <w:rsid w:val="00FA1266"/>
    <w:rsid w:val="00FA46B2"/>
    <w:rsid w:val="00FA7625"/>
    <w:rsid w:val="00FA77A1"/>
    <w:rsid w:val="00FB03C5"/>
    <w:rsid w:val="00FB52FC"/>
    <w:rsid w:val="00FB7AD7"/>
    <w:rsid w:val="00FC1192"/>
    <w:rsid w:val="00FC133C"/>
    <w:rsid w:val="00FC259F"/>
    <w:rsid w:val="00FC7900"/>
    <w:rsid w:val="00FD356E"/>
    <w:rsid w:val="00FD53F3"/>
    <w:rsid w:val="00FD6FA7"/>
    <w:rsid w:val="00FD72D1"/>
    <w:rsid w:val="00FE2D04"/>
    <w:rsid w:val="00FE3EF3"/>
    <w:rsid w:val="00FE4CDB"/>
    <w:rsid w:val="00FE63B0"/>
    <w:rsid w:val="00FE6A46"/>
    <w:rsid w:val="00FE746F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3654</TotalTime>
  <Pages>2</Pages>
  <Words>672</Words>
  <Characters>3499</Characters>
  <Application>Microsoft Office Word</Application>
  <DocSecurity>0</DocSecurity>
  <Lines>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4123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828</cp:revision>
  <cp:lastPrinted>2019-02-25T14:05:00Z</cp:lastPrinted>
  <dcterms:created xsi:type="dcterms:W3CDTF">2020-02-11T14:49:00Z</dcterms:created>
  <dcterms:modified xsi:type="dcterms:W3CDTF">2024-04-08T13:55:00Z</dcterms:modified>
  <cp:category/>
</cp:coreProperties>
</file>